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9672" w14:textId="77777777" w:rsidR="00231131" w:rsidRPr="00C90B4E" w:rsidRDefault="00E81DB7" w:rsidP="00C90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>ИНФОРМАЦИЯ, ПРЕДОСТАВЛЯЕМАЯ ПОЛУЧАТЕЛЮ ФИНАНСОВОЙ УСЛУГИ</w:t>
      </w:r>
    </w:p>
    <w:p w14:paraId="723D7A96" w14:textId="77777777" w:rsidR="00E81DB7" w:rsidRPr="00C90B4E" w:rsidRDefault="00E81DB7" w:rsidP="00C90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В СООТВЕТСТВИИ С «БАЗОВЫМ СТАНДАРТОМ ЗАЩИТЫ ПРАВ И ИНТЕРЕСОВ ФИЗИЧЕСКИХ И ЮРИДИЧЕСКИХ ЛИЦ – ПОЛУЧАТЛЕЙ ФИНАНСОВЫХ УСЛУГ, ОКАЗЫВАЕМЫХ ЧЛЕНАМИ САМОРЕГУЛИРУЕМЫХ ОРГАНИЗАЦИЙ В СФЕРЕ ФИНАНСОВОГО РЫНКА, ОБЪЕДИНЯЮЩИХ </w:t>
      </w:r>
    </w:p>
    <w:p w14:paraId="3B94D144" w14:textId="77777777" w:rsidR="00E81DB7" w:rsidRPr="00C90B4E" w:rsidRDefault="00E81DB7" w:rsidP="00C90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>МИКРОФИНАНСОВЫЕ ОРГАНИЗАЦИИ»</w:t>
      </w:r>
    </w:p>
    <w:p w14:paraId="572CF272" w14:textId="77777777" w:rsidR="00E81DB7" w:rsidRPr="00C90B4E" w:rsidRDefault="00E81DB7" w:rsidP="00C90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>(далее – Информация).</w:t>
      </w:r>
    </w:p>
    <w:p w14:paraId="725DE9F6" w14:textId="77777777" w:rsidR="00E81DB7" w:rsidRPr="00C90B4E" w:rsidRDefault="00E81DB7" w:rsidP="00C90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7E56773" w14:textId="77777777" w:rsidR="00E81DB7" w:rsidRPr="00C90B4E" w:rsidRDefault="00E81DB7" w:rsidP="007417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>Основные понятия, используемые в настоящем тексте Информации, предоставляемой получателю финансовой услуги.</w:t>
      </w:r>
    </w:p>
    <w:p w14:paraId="56BE5B9A" w14:textId="77777777" w:rsidR="00E81DB7" w:rsidRPr="00C90B4E" w:rsidRDefault="00E81DB7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FCCFEF5" w14:textId="77777777" w:rsidR="00E81DB7" w:rsidRPr="00C90B4E" w:rsidRDefault="00E81DB7" w:rsidP="00C90B4E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Получатель финансовой услуги – </w:t>
      </w:r>
      <w:r w:rsidRPr="00C90B4E">
        <w:rPr>
          <w:rFonts w:ascii="Times New Roman" w:hAnsi="Times New Roman" w:cs="Times New Roman"/>
          <w:sz w:val="23"/>
          <w:szCs w:val="23"/>
        </w:rPr>
        <w:t>физическое лицо (в том числе зарегистрированное в качестве индивидуального предпринимателя), обратившееся в микрофинансовую организацию с намерением получить, получающее или получившее финансовую услугу.</w:t>
      </w:r>
    </w:p>
    <w:p w14:paraId="565DD8F1" w14:textId="77777777" w:rsidR="00964598" w:rsidRPr="00C90B4E" w:rsidRDefault="00964598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9586A84" w14:textId="77777777" w:rsidR="00964598" w:rsidRPr="00C90B4E" w:rsidRDefault="00964598" w:rsidP="00C90B4E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Официальный сайт микрофинансовой организации – </w:t>
      </w:r>
      <w:r w:rsidRPr="00C90B4E">
        <w:rPr>
          <w:rFonts w:ascii="Times New Roman" w:hAnsi="Times New Roman" w:cs="Times New Roman"/>
          <w:sz w:val="23"/>
          <w:szCs w:val="23"/>
        </w:rPr>
        <w:t xml:space="preserve">сайт в информационно-телекоммуникационной сети «Интернет», содержащий информацию о деятельности микрофинансовой организации – </w:t>
      </w:r>
      <w:hyperlink r:id="rId5" w:history="1">
        <w:r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Pr="00C90B4E">
          <w:rPr>
            <w:rStyle w:val="a4"/>
            <w:rFonts w:ascii="Times New Roman" w:hAnsi="Times New Roman" w:cs="Times New Roman"/>
            <w:sz w:val="23"/>
            <w:szCs w:val="23"/>
          </w:rPr>
          <w:t>://beliedengi.ru</w:t>
        </w:r>
      </w:hyperlink>
      <w:r w:rsidRPr="00C90B4E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7FFB4967" w14:textId="77777777" w:rsidR="00964598" w:rsidRPr="00C90B4E" w:rsidRDefault="00964598" w:rsidP="00C90B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663BF37F" w14:textId="77777777" w:rsidR="00964598" w:rsidRPr="00C90B4E" w:rsidRDefault="00964598" w:rsidP="00C90B4E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Финансовая услуга – </w:t>
      </w:r>
      <w:r w:rsidRPr="00C90B4E">
        <w:rPr>
          <w:rFonts w:ascii="Times New Roman" w:hAnsi="Times New Roman" w:cs="Times New Roman"/>
          <w:sz w:val="23"/>
          <w:szCs w:val="23"/>
        </w:rPr>
        <w:t>услуга по предоставлению микрозаймов получателям финансовых услуг.</w:t>
      </w:r>
    </w:p>
    <w:p w14:paraId="24F92B60" w14:textId="77777777" w:rsidR="00964598" w:rsidRPr="00C90B4E" w:rsidRDefault="00964598" w:rsidP="00C90B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0601CC5C" w14:textId="77777777" w:rsidR="00964598" w:rsidRPr="00C90B4E" w:rsidRDefault="00964598" w:rsidP="00C90B4E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Обращение – </w:t>
      </w:r>
      <w:r w:rsidRPr="00C90B4E">
        <w:rPr>
          <w:rFonts w:ascii="Times New Roman" w:hAnsi="Times New Roman" w:cs="Times New Roman"/>
          <w:sz w:val="23"/>
          <w:szCs w:val="23"/>
        </w:rPr>
        <w:t>направленное в микрофинансовую организацию получателем финансовой услуги, представителем получателя финансовой услуги, Банком России или иным уполномоченным органом или лицом в письменной форме на бумажном носителе или в виде электронного документа заявление, жалоба, просьба или предложение, касающееся оказания микрофинансовой организацией финансовых услуг.</w:t>
      </w:r>
    </w:p>
    <w:p w14:paraId="0E0987AB" w14:textId="77777777" w:rsidR="00964598" w:rsidRPr="00C90B4E" w:rsidRDefault="00964598" w:rsidP="00C90B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1EA65EF9" w14:textId="77777777" w:rsidR="00964598" w:rsidRPr="00C90B4E" w:rsidRDefault="00964598" w:rsidP="00C90B4E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Реструктуризация задолженности – </w:t>
      </w:r>
      <w:r w:rsidRPr="00C90B4E">
        <w:rPr>
          <w:rFonts w:ascii="Times New Roman" w:hAnsi="Times New Roman" w:cs="Times New Roman"/>
          <w:sz w:val="23"/>
          <w:szCs w:val="23"/>
        </w:rPr>
        <w:t>решение микрофинансовой организации в отношении задолженности получателя финансовой услуги, влекущее изменение порядка и (или) срока возврата и (или) размера задолженности, в том числе полное или частичное прощение суммы основного долга и (или) начисленных процентов, уменьшение или неприменение неустойки (штрафа, пени) за несвоевременный возврат суммы микрозайма, рассрочка и (или) отсрочка пла</w:t>
      </w:r>
      <w:r w:rsidR="007C78A3" w:rsidRPr="00C90B4E">
        <w:rPr>
          <w:rFonts w:ascii="Times New Roman" w:hAnsi="Times New Roman" w:cs="Times New Roman"/>
          <w:sz w:val="23"/>
          <w:szCs w:val="23"/>
        </w:rPr>
        <w:t>т</w:t>
      </w:r>
      <w:r w:rsidRPr="00C90B4E">
        <w:rPr>
          <w:rFonts w:ascii="Times New Roman" w:hAnsi="Times New Roman" w:cs="Times New Roman"/>
          <w:sz w:val="23"/>
          <w:szCs w:val="23"/>
        </w:rPr>
        <w:t xml:space="preserve">ежа, отказ от применения мер </w:t>
      </w:r>
      <w:r w:rsidR="007C78A3" w:rsidRPr="00C90B4E">
        <w:rPr>
          <w:rFonts w:ascii="Times New Roman" w:hAnsi="Times New Roman" w:cs="Times New Roman"/>
          <w:sz w:val="23"/>
          <w:szCs w:val="23"/>
        </w:rPr>
        <w:t>по взысканию задолженности без ее прощения.</w:t>
      </w:r>
    </w:p>
    <w:p w14:paraId="6F96449B" w14:textId="77777777" w:rsidR="007C78A3" w:rsidRPr="00C90B4E" w:rsidRDefault="007C78A3" w:rsidP="00C90B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72D2D974" w14:textId="77777777" w:rsidR="007C78A3" w:rsidRPr="00C90B4E" w:rsidRDefault="007C78A3" w:rsidP="00C90B4E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Стандарт – </w:t>
      </w:r>
      <w:r w:rsidRPr="00C90B4E">
        <w:rPr>
          <w:rFonts w:ascii="Times New Roman" w:hAnsi="Times New Roman" w:cs="Times New Roman"/>
          <w:sz w:val="23"/>
          <w:szCs w:val="23"/>
        </w:rPr>
        <w:t>Базовый стандарт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утвержденный Банком России 22.06.2017 года.</w:t>
      </w:r>
    </w:p>
    <w:p w14:paraId="1DED2DC1" w14:textId="77777777" w:rsidR="007C78A3" w:rsidRPr="00C90B4E" w:rsidRDefault="007C78A3" w:rsidP="00C90B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2F010D45" w14:textId="77777777" w:rsidR="00E81DB7" w:rsidRPr="00C90B4E" w:rsidRDefault="007C78A3" w:rsidP="007417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>Информация о лице, предоставляющем финансовую услугу.</w:t>
      </w:r>
    </w:p>
    <w:p w14:paraId="5666E6D5" w14:textId="77777777" w:rsidR="007C78A3" w:rsidRPr="00C90B4E" w:rsidRDefault="007C78A3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4B26041" w14:textId="77777777" w:rsidR="007C78A3" w:rsidRPr="00C90B4E" w:rsidRDefault="007C78A3" w:rsidP="00C90B4E">
      <w:pPr>
        <w:pStyle w:val="a3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sz w:val="23"/>
          <w:szCs w:val="23"/>
        </w:rPr>
        <w:t xml:space="preserve">Полное фирменное наименование: Общество с ограниченной ответственностью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микрокредитная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 компания «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Вайтмани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>», сокращенное фирменное наименование: ООО МКК «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Вайтмани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>» (далее – Кредитор/Займодавец/Общество).</w:t>
      </w:r>
    </w:p>
    <w:p w14:paraId="0A238684" w14:textId="77777777" w:rsidR="00492003" w:rsidRPr="00C90B4E" w:rsidRDefault="007C78A3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ИНН 1655464943, КПП 165501001, внесенное 15.10.2021 г. Межрайонной инспекцией Федеральной налоговой службы №18 по Республике </w:t>
      </w:r>
      <w:r w:rsidR="00492003" w:rsidRPr="00C90B4E">
        <w:rPr>
          <w:rFonts w:ascii="Times New Roman" w:hAnsi="Times New Roman" w:cs="Times New Roman"/>
          <w:sz w:val="23"/>
          <w:szCs w:val="23"/>
        </w:rPr>
        <w:t>Тата</w:t>
      </w:r>
      <w:r w:rsidRPr="00C90B4E">
        <w:rPr>
          <w:rFonts w:ascii="Times New Roman" w:hAnsi="Times New Roman" w:cs="Times New Roman"/>
          <w:sz w:val="23"/>
          <w:szCs w:val="23"/>
        </w:rPr>
        <w:t>рстан</w:t>
      </w:r>
      <w:r w:rsidR="00492003" w:rsidRPr="00C90B4E">
        <w:rPr>
          <w:rFonts w:ascii="Times New Roman" w:hAnsi="Times New Roman" w:cs="Times New Roman"/>
          <w:sz w:val="23"/>
          <w:szCs w:val="23"/>
        </w:rPr>
        <w:t xml:space="preserve"> в Единый государственный реестр юридических лиц за основным государственным регистрационным номером 1211600072496.</w:t>
      </w:r>
    </w:p>
    <w:p w14:paraId="0FEC34D2" w14:textId="77777777" w:rsidR="00492003" w:rsidRPr="00C90B4E" w:rsidRDefault="00492003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 Место нахождения постоянно действующего исполнительного органа: 420097, Республика Татарстан, г. Казань, ул. Зинина, д.4, помещ.1105, ком.215. </w:t>
      </w:r>
    </w:p>
    <w:p w14:paraId="73B31EF9" w14:textId="77777777" w:rsidR="00492003" w:rsidRPr="00C90B4E" w:rsidRDefault="00492003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   Адрес для доставки почтовой корреспонденции: 420097, Республика Татарстан, г. Казань, ул. Зинина, д.4, помещ.1105, ком.215.</w:t>
      </w:r>
    </w:p>
    <w:p w14:paraId="39B8299F" w14:textId="77777777" w:rsidR="00F80AA9" w:rsidRPr="00C90B4E" w:rsidRDefault="00F80AA9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ООО МКК «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Вайтмани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» с 13.04.2022 г. является членом Саморегулируемой организации Союз микрофинансовых организаций «Микрофинансирование и Развитие» (107078,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г.Москва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, Орликов переулок, д.5, стр.1, этаж 2, пом.11) </w:t>
      </w:r>
      <w:hyperlink r:id="rId6" w:history="1">
        <w:r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Pr="00C90B4E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npmir</w:t>
        </w:r>
        <w:r w:rsidRPr="00C90B4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r w:rsidRPr="00C90B4E">
          <w:rPr>
            <w:rStyle w:val="a4"/>
            <w:rFonts w:ascii="Times New Roman" w:hAnsi="Times New Roman" w:cs="Times New Roman"/>
            <w:sz w:val="23"/>
            <w:szCs w:val="23"/>
          </w:rPr>
          <w:t>/</w:t>
        </w:r>
      </w:hyperlink>
      <w:r w:rsidRPr="00C90B4E">
        <w:rPr>
          <w:rFonts w:ascii="Times New Roman" w:hAnsi="Times New Roman" w:cs="Times New Roman"/>
          <w:sz w:val="23"/>
          <w:szCs w:val="23"/>
        </w:rPr>
        <w:t xml:space="preserve"> /</w:t>
      </w:r>
    </w:p>
    <w:p w14:paraId="692199A4" w14:textId="77777777" w:rsidR="00F80AA9" w:rsidRPr="00C90B4E" w:rsidRDefault="00DD4E55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lastRenderedPageBreak/>
        <w:t>Регистрационный номер записи юридического лица в государственном реестре микрофинансовых организаций: 2203392009819, сведения об ООО МКК «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Вайтмани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>» внесены в государственный реестр микрофинансовых организаций 02 марта 2022 года.</w:t>
      </w:r>
    </w:p>
    <w:p w14:paraId="49102376" w14:textId="77777777" w:rsidR="00DD4E55" w:rsidRPr="00C90B4E" w:rsidRDefault="00DD4E55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Официальный сайт в информационно-телекоммуникационной сети «Интернет» - – </w:t>
      </w:r>
      <w:hyperlink r:id="rId7" w:history="1">
        <w:r w:rsidRPr="00C90B4E">
          <w:rPr>
            <w:rStyle w:val="a4"/>
            <w:rFonts w:ascii="Times New Roman" w:hAnsi="Times New Roman" w:cs="Times New Roman"/>
            <w:sz w:val="23"/>
            <w:szCs w:val="23"/>
          </w:rPr>
          <w:t>https://beliedengi.ru</w:t>
        </w:r>
      </w:hyperlink>
      <w:r w:rsidRPr="00C90B4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2D3B84" w14:textId="77777777" w:rsidR="00DD4E55" w:rsidRPr="00C90B4E" w:rsidRDefault="00DD4E55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Режим работы Общества: 09:00-18:00 часов по московскому времени, суббота и воскресенье – выходные дни.</w:t>
      </w:r>
    </w:p>
    <w:p w14:paraId="6150DBAB" w14:textId="77777777" w:rsidR="00DD4E55" w:rsidRPr="00C90B4E" w:rsidRDefault="00DD4E55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Время работы специалистов Службы поддержки</w:t>
      </w:r>
      <w:r w:rsidR="00D746AE" w:rsidRPr="00C90B4E">
        <w:rPr>
          <w:rFonts w:ascii="Times New Roman" w:hAnsi="Times New Roman" w:cs="Times New Roman"/>
          <w:sz w:val="23"/>
          <w:szCs w:val="23"/>
        </w:rPr>
        <w:t>: ПН-ПТ – 07:00-24:00, СБ-ВС – 08:00-20:00 по московскому времени.</w:t>
      </w:r>
    </w:p>
    <w:p w14:paraId="7608091B" w14:textId="77777777" w:rsidR="00D746AE" w:rsidRPr="00C90B4E" w:rsidRDefault="00D746AE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Бесплатный номер телефона для обращений: 8-800-500-50-15.</w:t>
      </w:r>
    </w:p>
    <w:p w14:paraId="2D5256C8" w14:textId="77777777" w:rsidR="00D746AE" w:rsidRPr="00C90B4E" w:rsidRDefault="00D746AE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4AD807CE" w14:textId="77777777" w:rsidR="00DD4E55" w:rsidRPr="00C90B4E" w:rsidRDefault="00D746AE" w:rsidP="00C90B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Информация о финансовых услугах, предоставляемых Обществом с ограниченной ответственностью </w:t>
      </w:r>
      <w:proofErr w:type="spellStart"/>
      <w:r w:rsidRPr="00C90B4E">
        <w:rPr>
          <w:rFonts w:ascii="Times New Roman" w:hAnsi="Times New Roman" w:cs="Times New Roman"/>
          <w:b/>
          <w:sz w:val="23"/>
          <w:szCs w:val="23"/>
        </w:rPr>
        <w:t>микрокредитная</w:t>
      </w:r>
      <w:proofErr w:type="spellEnd"/>
      <w:r w:rsidRPr="00C90B4E">
        <w:rPr>
          <w:rFonts w:ascii="Times New Roman" w:hAnsi="Times New Roman" w:cs="Times New Roman"/>
          <w:b/>
          <w:sz w:val="23"/>
          <w:szCs w:val="23"/>
        </w:rPr>
        <w:t xml:space="preserve"> компания «</w:t>
      </w:r>
      <w:proofErr w:type="spellStart"/>
      <w:r w:rsidRPr="00C90B4E">
        <w:rPr>
          <w:rFonts w:ascii="Times New Roman" w:hAnsi="Times New Roman" w:cs="Times New Roman"/>
          <w:b/>
          <w:sz w:val="23"/>
          <w:szCs w:val="23"/>
        </w:rPr>
        <w:t>Вайтмани</w:t>
      </w:r>
      <w:proofErr w:type="spellEnd"/>
      <w:r w:rsidRPr="00C90B4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90B4E">
        <w:rPr>
          <w:rFonts w:ascii="Times New Roman" w:hAnsi="Times New Roman" w:cs="Times New Roman"/>
          <w:b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b/>
          <w:sz w:val="23"/>
          <w:szCs w:val="23"/>
        </w:rPr>
        <w:t>».</w:t>
      </w:r>
    </w:p>
    <w:p w14:paraId="5CB038CF" w14:textId="77777777" w:rsidR="00D746AE" w:rsidRPr="00C90B4E" w:rsidRDefault="00D746AE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F804845" w14:textId="77777777" w:rsidR="00623BAE" w:rsidRPr="00C90B4E" w:rsidRDefault="00D746AE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Общество с ограниченной ответственностью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микрокредитная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 компания «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Вайтмани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90B4E">
        <w:rPr>
          <w:rFonts w:ascii="Times New Roman" w:hAnsi="Times New Roman" w:cs="Times New Roman"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sz w:val="23"/>
          <w:szCs w:val="23"/>
        </w:rPr>
        <w:t xml:space="preserve">» предоставляет финансовую услугу по предоставлению микрозаймов получателям финансовых услуг. Иные услуги, оказываемые Обществом получателям финансовых услуг, в том числе за дополнительную плату, описаны </w:t>
      </w:r>
      <w:r w:rsidR="00623BAE" w:rsidRPr="00C90B4E">
        <w:rPr>
          <w:rFonts w:ascii="Times New Roman" w:hAnsi="Times New Roman" w:cs="Times New Roman"/>
          <w:sz w:val="23"/>
          <w:szCs w:val="23"/>
        </w:rPr>
        <w:t>в разделе «Документы», размещенном на сайте Общества.</w:t>
      </w:r>
    </w:p>
    <w:p w14:paraId="27616E90" w14:textId="77777777" w:rsidR="00623BAE" w:rsidRPr="00C90B4E" w:rsidRDefault="00623BAE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Финансовая услуга предоставляется в соответствии со следующими документами:</w:t>
      </w:r>
    </w:p>
    <w:p w14:paraId="5FDB4894" w14:textId="77777777" w:rsidR="00623BAE" w:rsidRPr="00C90B4E" w:rsidRDefault="00623BAE" w:rsidP="007417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Правила предоставления займов;</w:t>
      </w:r>
    </w:p>
    <w:p w14:paraId="7A7C2D6E" w14:textId="77777777" w:rsidR="00623BAE" w:rsidRPr="00C90B4E" w:rsidRDefault="00623BAE" w:rsidP="007417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Информация об условиях предоставления, использования и возврата потребительского займа;</w:t>
      </w:r>
    </w:p>
    <w:p w14:paraId="08E7C2BC" w14:textId="77777777" w:rsidR="00623BAE" w:rsidRPr="00C90B4E" w:rsidRDefault="00623BAE" w:rsidP="007417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Общие условия договора потребительского займа;</w:t>
      </w:r>
    </w:p>
    <w:p w14:paraId="3E265DD2" w14:textId="77777777" w:rsidR="00623BAE" w:rsidRPr="00C90B4E" w:rsidRDefault="00623BAE" w:rsidP="007417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Индивидуальные условия договора потребительского займа;</w:t>
      </w:r>
    </w:p>
    <w:p w14:paraId="0DCC8D6F" w14:textId="29F90AAE" w:rsidR="00623BAE" w:rsidRPr="00C90B4E" w:rsidRDefault="00623BAE" w:rsidP="007417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Соглашение об использовании Аналога собственноручной подписи (АСП).</w:t>
      </w:r>
    </w:p>
    <w:p w14:paraId="521B7D37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B5A976A" w14:textId="77777777" w:rsidR="00623BAE" w:rsidRPr="00265500" w:rsidRDefault="00623BAE" w:rsidP="00C90B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5500">
        <w:rPr>
          <w:rFonts w:ascii="Times New Roman" w:hAnsi="Times New Roman" w:cs="Times New Roman"/>
          <w:b/>
          <w:sz w:val="23"/>
          <w:szCs w:val="23"/>
        </w:rPr>
        <w:t xml:space="preserve">Информация об установленном Обществом порядке разъяснения условий договоров и иных документов в отношении финансовой услуги, которую получатель финансовой услуги намерен получить, а также о лицах, ответственных </w:t>
      </w:r>
      <w:r w:rsidR="00A63CBB" w:rsidRPr="00265500">
        <w:rPr>
          <w:rFonts w:ascii="Times New Roman" w:hAnsi="Times New Roman" w:cs="Times New Roman"/>
          <w:b/>
          <w:sz w:val="23"/>
          <w:szCs w:val="23"/>
        </w:rPr>
        <w:t xml:space="preserve">за предоставление соответствующих разъяснений. </w:t>
      </w:r>
    </w:p>
    <w:p w14:paraId="5D6FB145" w14:textId="77777777" w:rsidR="00240624" w:rsidRPr="00C90B4E" w:rsidRDefault="00240624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0F09656" w14:textId="77777777" w:rsidR="00A63CBB" w:rsidRPr="00C90B4E" w:rsidRDefault="00A63CBB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sz w:val="23"/>
          <w:szCs w:val="23"/>
        </w:rPr>
        <w:t xml:space="preserve">Получатель финансовой услуги может </w:t>
      </w:r>
      <w:r w:rsidR="00240624" w:rsidRPr="00C90B4E">
        <w:rPr>
          <w:rFonts w:ascii="Times New Roman" w:hAnsi="Times New Roman" w:cs="Times New Roman"/>
          <w:sz w:val="23"/>
          <w:szCs w:val="23"/>
        </w:rPr>
        <w:t xml:space="preserve">получить разъяснения, касающиеся условий предоставления микрозайма онлайн (договора и иных документов в отношении финансовой услуги, которую он намерен получить), обратившись на официальный сайт Общества в сети, заполнив форму для обратной связи или обратившись </w:t>
      </w:r>
      <w:r w:rsidR="0041354E" w:rsidRPr="00C90B4E">
        <w:rPr>
          <w:rFonts w:ascii="Times New Roman" w:hAnsi="Times New Roman" w:cs="Times New Roman"/>
          <w:sz w:val="23"/>
          <w:szCs w:val="23"/>
        </w:rPr>
        <w:t xml:space="preserve">по адресу электронной почты: </w:t>
      </w:r>
      <w:hyperlink r:id="rId8" w:history="1">
        <w:r w:rsidR="0041354E"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support</w:t>
        </w:r>
        <w:r w:rsidR="0041354E" w:rsidRPr="00C90B4E">
          <w:rPr>
            <w:rStyle w:val="a4"/>
            <w:rFonts w:ascii="Times New Roman" w:hAnsi="Times New Roman" w:cs="Times New Roman"/>
            <w:sz w:val="23"/>
            <w:szCs w:val="23"/>
          </w:rPr>
          <w:t>@</w:t>
        </w:r>
        <w:r w:rsidR="0041354E"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beliedengi</w:t>
        </w:r>
        <w:r w:rsidR="0041354E" w:rsidRPr="00C90B4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1354E"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41354E" w:rsidRPr="00C90B4E">
        <w:rPr>
          <w:rFonts w:ascii="Times New Roman" w:hAnsi="Times New Roman" w:cs="Times New Roman"/>
          <w:sz w:val="23"/>
          <w:szCs w:val="23"/>
        </w:rPr>
        <w:t xml:space="preserve"> .</w:t>
      </w:r>
    </w:p>
    <w:p w14:paraId="48C414CB" w14:textId="77777777" w:rsidR="0041354E" w:rsidRPr="00C90B4E" w:rsidRDefault="0041354E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Ответственными лицами за предоставление разъяснений, указанных в пункте 4.1 Информации, предоставляемой получателю финансовой услуги, являются сотрудники Общества, которые действуют в рамках своих должностных инструкций.</w:t>
      </w:r>
    </w:p>
    <w:p w14:paraId="255E8863" w14:textId="77777777" w:rsidR="0041354E" w:rsidRPr="00C90B4E" w:rsidRDefault="0041354E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Лицо, которое намерено получить финансовую услугу, может предварительно ознакомиться с содержанием документов, в соответствии с которыми Общество предоставляет финансовую</w:t>
      </w:r>
      <w:r w:rsidR="005F09A5" w:rsidRPr="00C90B4E">
        <w:rPr>
          <w:rFonts w:ascii="Times New Roman" w:hAnsi="Times New Roman" w:cs="Times New Roman"/>
          <w:sz w:val="23"/>
          <w:szCs w:val="23"/>
        </w:rPr>
        <w:t xml:space="preserve"> услугу на официальном</w:t>
      </w:r>
      <w:r w:rsidR="00FD6598" w:rsidRPr="00C90B4E">
        <w:rPr>
          <w:rFonts w:ascii="Times New Roman" w:hAnsi="Times New Roman" w:cs="Times New Roman"/>
          <w:sz w:val="23"/>
          <w:szCs w:val="23"/>
        </w:rPr>
        <w:t xml:space="preserve"> сайте Общества в сети Интернет. </w:t>
      </w:r>
    </w:p>
    <w:p w14:paraId="36A3133C" w14:textId="77777777" w:rsidR="005F09A5" w:rsidRPr="00C90B4E" w:rsidRDefault="005F09A5" w:rsidP="00C90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25B366" w14:textId="77777777" w:rsidR="005F09A5" w:rsidRPr="00C90B4E" w:rsidRDefault="005F09A5" w:rsidP="00C90B4E">
      <w:pPr>
        <w:pStyle w:val="a3"/>
        <w:numPr>
          <w:ilvl w:val="0"/>
          <w:numId w:val="1"/>
        </w:numPr>
        <w:spacing w:after="0" w:line="240" w:lineRule="auto"/>
        <w:ind w:left="0" w:firstLine="1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>Информация об установленном в ООО МКК «</w:t>
      </w:r>
      <w:proofErr w:type="spellStart"/>
      <w:r w:rsidRPr="00C90B4E">
        <w:rPr>
          <w:rFonts w:ascii="Times New Roman" w:hAnsi="Times New Roman" w:cs="Times New Roman"/>
          <w:b/>
          <w:sz w:val="23"/>
          <w:szCs w:val="23"/>
        </w:rPr>
        <w:t>Вайтмани</w:t>
      </w:r>
      <w:proofErr w:type="spellEnd"/>
      <w:r w:rsidRPr="00C90B4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90B4E">
        <w:rPr>
          <w:rFonts w:ascii="Times New Roman" w:hAnsi="Times New Roman" w:cs="Times New Roman"/>
          <w:b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b/>
          <w:sz w:val="23"/>
          <w:szCs w:val="23"/>
        </w:rPr>
        <w:t xml:space="preserve">» порядке разъяснений при возникновении у получателя финансовой услуги вопросов по применению законодательства Российской Федерации, регулирующего взаимоотношения сторон по договору об оказании финансовой услуги. </w:t>
      </w:r>
    </w:p>
    <w:p w14:paraId="2660184A" w14:textId="77777777" w:rsidR="005F09A5" w:rsidRPr="00C90B4E" w:rsidRDefault="005F09A5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4F908641" w14:textId="77777777" w:rsidR="005F09A5" w:rsidRPr="00C90B4E" w:rsidRDefault="005F09A5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 Получатель финансовой услуги может получить разъяснения по вопросам применения законодате</w:t>
      </w:r>
      <w:r w:rsidR="00FD6598" w:rsidRPr="00C90B4E">
        <w:rPr>
          <w:rFonts w:ascii="Times New Roman" w:hAnsi="Times New Roman" w:cs="Times New Roman"/>
          <w:sz w:val="23"/>
          <w:szCs w:val="23"/>
        </w:rPr>
        <w:t xml:space="preserve">льства Российской Федерации, регулирующего взаимоотношения сторон по договору об оказании финансовой услуги, направив письменный запрос по почте заказным отправлением с уведомлением о вручении; написать обращение в Общество, заполнив форму для обратной связи, на официальном сайте Общества в сети Интернет, обратиться по адресу электронной почты Общества: </w:t>
      </w:r>
      <w:hyperlink r:id="rId9" w:history="1">
        <w:r w:rsidR="00FD6598"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support</w:t>
        </w:r>
        <w:r w:rsidR="00FD6598" w:rsidRPr="00C90B4E">
          <w:rPr>
            <w:rStyle w:val="a4"/>
            <w:rFonts w:ascii="Times New Roman" w:hAnsi="Times New Roman" w:cs="Times New Roman"/>
            <w:sz w:val="23"/>
            <w:szCs w:val="23"/>
          </w:rPr>
          <w:t>@</w:t>
        </w:r>
        <w:r w:rsidR="00FD6598"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beliedengi</w:t>
        </w:r>
        <w:r w:rsidR="00FD6598" w:rsidRPr="00C90B4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D6598" w:rsidRPr="00C90B4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FD6598" w:rsidRPr="00C90B4E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67B4E5E" w14:textId="77777777" w:rsidR="00FD6598" w:rsidRPr="00C90B4E" w:rsidRDefault="00FD6598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Срок направления ответа на письменный запрос получателя финансовой услуги (отправленное в Общество почтой, через форму обратной связи на сайте Общества в сети «Интернет», по адресу электронной почты) составляет 12 рабочих дней с даты регистрации письменного запроса в «Журнале регистрации обращений получателей финансовых услуг». </w:t>
      </w:r>
    </w:p>
    <w:p w14:paraId="737A556B" w14:textId="77777777" w:rsidR="007C1FCC" w:rsidRPr="00C90B4E" w:rsidRDefault="007C1FCC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lastRenderedPageBreak/>
        <w:t>Ответственными лицами за предоставление разъяснений, указанных в пункте 5.1 Информации, предоставляемой получателю финансовой услуги, являются сотрудники Общества, которые действуют в рамках своих должностных инструкций.</w:t>
      </w:r>
    </w:p>
    <w:p w14:paraId="372BF204" w14:textId="77777777" w:rsidR="007C1FCC" w:rsidRPr="00C90B4E" w:rsidRDefault="007C1FCC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Получатель финансовой услуги может также ознакомиться с документами, регулирующими взаимоотношения сторон по договору об оказании финансовой услуги, на официальном сайте Общества в сети «Интернет». </w:t>
      </w:r>
    </w:p>
    <w:p w14:paraId="2BF05EF1" w14:textId="77777777" w:rsidR="007C1FCC" w:rsidRPr="00C90B4E" w:rsidRDefault="007C1FCC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F771513" w14:textId="77777777" w:rsidR="007C1FCC" w:rsidRPr="00265500" w:rsidRDefault="007C1FCC" w:rsidP="00C90B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5500">
        <w:rPr>
          <w:rFonts w:ascii="Times New Roman" w:hAnsi="Times New Roman" w:cs="Times New Roman"/>
          <w:b/>
          <w:sz w:val="23"/>
          <w:szCs w:val="23"/>
        </w:rPr>
        <w:t xml:space="preserve">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услуги. </w:t>
      </w:r>
    </w:p>
    <w:p w14:paraId="5670455B" w14:textId="77777777" w:rsidR="007C1FCC" w:rsidRPr="00C90B4E" w:rsidRDefault="007C1FCC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218A87" w14:textId="77777777" w:rsidR="007C1FCC" w:rsidRPr="00C90B4E" w:rsidRDefault="007C1FCC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sz w:val="23"/>
          <w:szCs w:val="23"/>
        </w:rPr>
        <w:t xml:space="preserve">В случае нарушения Заемщиком обязательств по возврату займа (части займа) и уплате процентов за пользование займом по договору, Заемщик уплачивает Займодавцу неустойку в размере </w:t>
      </w:r>
      <w:r w:rsidR="00487919" w:rsidRPr="00C90B4E">
        <w:rPr>
          <w:rFonts w:ascii="Times New Roman" w:hAnsi="Times New Roman" w:cs="Times New Roman"/>
          <w:sz w:val="23"/>
          <w:szCs w:val="23"/>
        </w:rPr>
        <w:t xml:space="preserve">двадцать процентов годовых от суммы просроченной задолженности за каждый день нарушения исполнения обязательств. При этом Заемщик обязан возвратить заем в соответствии с графиком платежей, оплатить начисленные проценты за соответствующий период на сумму займа, в соответствии с условиями договора. Начисление процентов по договору займа при этом не прекращается. </w:t>
      </w:r>
    </w:p>
    <w:p w14:paraId="1DCC280C" w14:textId="77777777" w:rsidR="00487919" w:rsidRPr="00C90B4E" w:rsidRDefault="00487919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Займодавец имеет право прекратить начисление процентов по договору путем направления уведомления Заемщику через личный кабинет на сайте Займодавца.</w:t>
      </w:r>
    </w:p>
    <w:p w14:paraId="3C292761" w14:textId="77777777" w:rsidR="0057290E" w:rsidRPr="00C90B4E" w:rsidRDefault="00487919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В случае прекращения начисления процентов, Заемщик уплачивает Займодавцу неустойку (штрафы, пени) в размере 0,1% от суммы просроченной задолженности за каждый день нарушения обязательств. Начисление неустойки прекращается после того, как сумма начисленных процентов, неустойки (штрафа, пени), иных мер ответственности по договору потребительского займа</w:t>
      </w:r>
      <w:r w:rsidR="0057290E" w:rsidRPr="00C90B4E">
        <w:rPr>
          <w:rFonts w:ascii="Times New Roman" w:hAnsi="Times New Roman" w:cs="Times New Roman"/>
          <w:sz w:val="23"/>
          <w:szCs w:val="23"/>
        </w:rPr>
        <w:t>, достигнет 130 процентов от суммы предоставленного потребительского микрозайма.</w:t>
      </w:r>
    </w:p>
    <w:p w14:paraId="11D897F9" w14:textId="77777777" w:rsidR="00D746AE" w:rsidRPr="00C90B4E" w:rsidRDefault="0057290E" w:rsidP="00C90B4E">
      <w:pPr>
        <w:pStyle w:val="a3"/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Увеличение суммы расходов получателя финансовой услуги по сравнению с ожидаемой суммой расходов возможно также (кроме случая ненадлежащего исполнения получателем финансовой услуги договора потребительского микрозайма (начисление штрафной неустойки, взыскание судебных издержек и убытков)), если получателем финансовой услуги осуществляется возврат займа с использованием услуг субъектов национальной платежной системы (в зависимости от тарифов, установленных организацией, предоставляющей услуги). </w:t>
      </w:r>
      <w:r w:rsidR="00D746AE" w:rsidRPr="00C90B4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4AD5DE" w14:textId="77777777" w:rsidR="0057290E" w:rsidRPr="00C90B4E" w:rsidRDefault="0057290E" w:rsidP="00C90B4E">
      <w:pPr>
        <w:pStyle w:val="a3"/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Получатель финансовой услуги несет также следующие риски:</w:t>
      </w:r>
    </w:p>
    <w:p w14:paraId="7AFB7824" w14:textId="77777777" w:rsidR="0057290E" w:rsidRPr="00C90B4E" w:rsidRDefault="0057290E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- риск возникновения негативной кредитной истории в Бюро кредитных историй в случае неисполнения и/или ненадлежащего исполнения получателем финансовой услуги своих обязательств по договору потребительского микрозайма;</w:t>
      </w:r>
    </w:p>
    <w:p w14:paraId="1C3CFCC2" w14:textId="77777777" w:rsidR="0057290E" w:rsidRPr="00C90B4E" w:rsidRDefault="0057290E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- риск несоразмерности долговой нагрузки получателя финансовой услуги с текущим финансовым положением;</w:t>
      </w:r>
    </w:p>
    <w:p w14:paraId="6AB965BB" w14:textId="77777777" w:rsidR="0057290E" w:rsidRPr="00C90B4E" w:rsidRDefault="0057290E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- риск наступления обстоятельств непреодолимой силы и иных обстоятельств, которые могут привести к невозможности исполнения получателем финансовой услуги своих обязательств по договору об оказании финансовой услуги (в том числе, потеря работы, задержка получения заработной платы и иных видов доходов по не зависящим от получателя финансовой услуги причинам, состояние здоровья получателя финансовой услуги, которое способно негативно повлиять на трудоустройство и, соответственно, получение дохода);</w:t>
      </w:r>
    </w:p>
    <w:p w14:paraId="6580AD2B" w14:textId="77777777" w:rsidR="0057290E" w:rsidRPr="00C90B4E" w:rsidRDefault="0057290E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- риск неполучения в предполагаемый им срок опре</w:t>
      </w:r>
      <w:r w:rsidR="00D37593" w:rsidRPr="00C90B4E">
        <w:rPr>
          <w:rFonts w:ascii="Times New Roman" w:hAnsi="Times New Roman" w:cs="Times New Roman"/>
          <w:sz w:val="23"/>
          <w:szCs w:val="23"/>
        </w:rPr>
        <w:t>деленной суммы поступления денежных средств для исполнения своих обязательств по договору об оказании финансовой услуги.</w:t>
      </w:r>
    </w:p>
    <w:p w14:paraId="14803C97" w14:textId="77777777" w:rsidR="00D37593" w:rsidRPr="00C90B4E" w:rsidRDefault="00D37593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>6.4. Получатель финансовой услуги несет риск получения информации о получателе финансовой услуги неуполномоченным лицом в случае возникновения у Общества сомнений относительно подлинности подписи на обращении получателя финансовой услуги или полномочий представителя получателя финансовой услуги.</w:t>
      </w:r>
    </w:p>
    <w:p w14:paraId="16A12AE6" w14:textId="77777777" w:rsidR="00492003" w:rsidRPr="00C90B4E" w:rsidRDefault="00D37593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90B4E">
        <w:rPr>
          <w:rFonts w:ascii="Times New Roman" w:hAnsi="Times New Roman" w:cs="Times New Roman"/>
          <w:sz w:val="23"/>
          <w:szCs w:val="23"/>
        </w:rPr>
        <w:t xml:space="preserve">6.5. Если в течение одного года общий размер платежей по всем имеющимся у получателя финансовой услуги, на дату обращения в Общество о предоставлении потребительского микрозайма обязательствам, по кредитным договорам, договорам займа, включая платежи по предоставляемому потребительскому займу, будет превышать </w:t>
      </w:r>
      <w:r w:rsidR="00A430C7" w:rsidRPr="00C90B4E">
        <w:rPr>
          <w:rFonts w:ascii="Times New Roman" w:hAnsi="Times New Roman" w:cs="Times New Roman"/>
          <w:sz w:val="23"/>
          <w:szCs w:val="23"/>
        </w:rPr>
        <w:t>пятьдесят</w:t>
      </w:r>
      <w:r w:rsidRPr="00C90B4E">
        <w:rPr>
          <w:rFonts w:ascii="Times New Roman" w:hAnsi="Times New Roman" w:cs="Times New Roman"/>
          <w:sz w:val="23"/>
          <w:szCs w:val="23"/>
        </w:rPr>
        <w:t xml:space="preserve"> процентов годового дохода получателя финансовой услуги, для получателя финансовой услуги существует риск неисполнения им обязательств по договору потребительского кредита (займа) и применения к нему штрафных санкций. </w:t>
      </w:r>
    </w:p>
    <w:p w14:paraId="3FF77C51" w14:textId="77777777" w:rsidR="00D37593" w:rsidRPr="00C90B4E" w:rsidRDefault="00D37593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4690333" w14:textId="77777777" w:rsidR="00D37593" w:rsidRPr="00265500" w:rsidRDefault="00D37593" w:rsidP="00C90B4E">
      <w:pPr>
        <w:pStyle w:val="a3"/>
        <w:numPr>
          <w:ilvl w:val="0"/>
          <w:numId w:val="1"/>
        </w:numPr>
        <w:spacing w:after="0" w:line="240" w:lineRule="auto"/>
        <w:ind w:left="0" w:firstLine="1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550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Информация о правах получателя финансовой услуги при осуществлении процедуры взыскания просроченной задолженности. </w:t>
      </w:r>
    </w:p>
    <w:p w14:paraId="1BAC71DA" w14:textId="77777777" w:rsidR="00A430C7" w:rsidRPr="00C90B4E" w:rsidRDefault="00A430C7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133E73C" w14:textId="03A88F4C" w:rsidR="0072669F" w:rsidRPr="00C90B4E" w:rsidRDefault="00A430C7" w:rsidP="00C90B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 xml:space="preserve">Права получателя финансовой услуги при осуществлении процедуры взыскания просроченной задолженности предусмотрены Федеральным законом от 03.07.2026 г. №230-ФЗ «О защите прав и законных интересов физических лиц при осуществлении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 xml:space="preserve">деятельности по возврату просроченной задолженности и о внесении изменений в Федеральный закон «О микрофинансовой деятельности </w:t>
      </w:r>
      <w:proofErr w:type="gramStart"/>
      <w:r w:rsidR="0072669F" w:rsidRPr="00C90B4E">
        <w:rPr>
          <w:rFonts w:ascii="Times New Roman" w:hAnsi="Times New Roman" w:cs="Times New Roman"/>
          <w:bCs/>
          <w:sz w:val="23"/>
          <w:szCs w:val="23"/>
        </w:rPr>
        <w:t>и  микрофинансовых</w:t>
      </w:r>
      <w:proofErr w:type="gramEnd"/>
      <w:r w:rsidR="0072669F" w:rsidRPr="00C90B4E">
        <w:rPr>
          <w:rFonts w:ascii="Times New Roman" w:hAnsi="Times New Roman" w:cs="Times New Roman"/>
          <w:bCs/>
          <w:sz w:val="23"/>
          <w:szCs w:val="23"/>
        </w:rPr>
        <w:t xml:space="preserve"> организациях» (далее – Закон № 230-ФЗ).</w:t>
      </w:r>
    </w:p>
    <w:p w14:paraId="34A463C9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3AC82F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В соответствии с Законом № 230-ФЗ получатель финансовой услуги вправе:</w:t>
      </w:r>
    </w:p>
    <w:p w14:paraId="1C90411D" w14:textId="05753FDA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1) в любой момент отказаться от исполнения соглашения, заключенного с кредитором, об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использовании иных способов взаимодействия, не предусмотренных ч. 1 ст. 4 Закона № 230-ФЗ,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сообщив об этом кредитору и (или) лицу, действующему от его имени и (или) в его интересах, путем направления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соответствующего уведомления через нотариуса или по почте заказным письмом с уведомлением о вручении или путем вручения под расписку. В случае получения такого уведомления кредитор и (или) лицо, действующее от его имени и (или) в его интересах, не вправе осуществлять направленное на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возврат просроченной задолженности взаимодействие с должником способами, предусмотренными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соглашением;</w:t>
      </w:r>
    </w:p>
    <w:p w14:paraId="7B7E2DE2" w14:textId="33C818FB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2) в любое время отозвать согласие о передаче (сообщений) третьим лицам или делать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доступными для них сведения и любые другие персональные данные получателя финансовой услуги,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под расписку;</w:t>
      </w:r>
    </w:p>
    <w:p w14:paraId="34B262E8" w14:textId="1EB6BDE7" w:rsidR="0072669F" w:rsidRPr="00C90B4E" w:rsidRDefault="00FB43D7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3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) при проведении переговоров о реструктуризации просроченной задолженности, заключить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соглашение, предусматривающее частоту взаимодействия с должником по инициативе кредитора или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лица, действующего от его имени и (или) в его интересах, отличную от предусмотренной частями 3 и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5ст. 7 Закона № 230-ФЗ;</w:t>
      </w:r>
    </w:p>
    <w:p w14:paraId="3DD32814" w14:textId="0DF947FA" w:rsidR="0072669F" w:rsidRPr="00C90B4E" w:rsidRDefault="00FB43D7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4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) направить кредитору и (или) лицу, действующему от его имени и (или) в его интересах,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заявление, касающееся взаимодействия с получателем финансовой услуги, с указанием на:</w:t>
      </w:r>
    </w:p>
    <w:p w14:paraId="683A45FE" w14:textId="77777777" w:rsidR="00027AC6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 xml:space="preserve">а) осуществление взаимодействия только через указанного должником представителя; </w:t>
      </w:r>
    </w:p>
    <w:p w14:paraId="45DC9C39" w14:textId="1C30421B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б) отказ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от взаимодействия. Форма указанного заявления утверждается уполномоченным органом. Такое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заявление должно быть направлено через нотариуса или по почте заказным письмом с уведомлением о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вручении либо путем вручения заявления под расписку. Заявление дол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жника о том, что взаимодействие </w:t>
      </w:r>
      <w:r w:rsidRPr="00C90B4E">
        <w:rPr>
          <w:rFonts w:ascii="Times New Roman" w:hAnsi="Times New Roman" w:cs="Times New Roman"/>
          <w:bCs/>
          <w:sz w:val="23"/>
          <w:szCs w:val="23"/>
        </w:rPr>
        <w:t xml:space="preserve">будет осуществляться только через указанного им представителя, должно содержать фамилию, имя и отчество (при наличии) представителя должника, номер его контактного телефона, почтовый адрес </w:t>
      </w:r>
      <w:proofErr w:type="gramStart"/>
      <w:r w:rsidRPr="00C90B4E">
        <w:rPr>
          <w:rFonts w:ascii="Times New Roman" w:hAnsi="Times New Roman" w:cs="Times New Roman"/>
          <w:bCs/>
          <w:sz w:val="23"/>
          <w:szCs w:val="23"/>
        </w:rPr>
        <w:t xml:space="preserve">и 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адрес</w:t>
      </w:r>
      <w:proofErr w:type="gramEnd"/>
      <w:r w:rsidRPr="00C90B4E">
        <w:rPr>
          <w:rFonts w:ascii="Times New Roman" w:hAnsi="Times New Roman" w:cs="Times New Roman"/>
          <w:bCs/>
          <w:sz w:val="23"/>
          <w:szCs w:val="23"/>
        </w:rPr>
        <w:t xml:space="preserve"> электронной почты. В качестве представителя должника может выступать только адвокат. В случае получения указанного заявления кредитор или лицо, действующее от его имени и (или) в его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интересах, вправе по собственной инициативе осуществлять взаимодействие только с указанным представителем. Заявление должника об отказе от взаимодействия может быть направлено кредитору и (или) лицу, действующему от его имени и (или) в его интересах, не ранее чем через четыре месяца с даты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возникновения просрочки исполнения должником обязательства. Заявление должника об отказе от взаимодействия, направленное им до истечения указанного срока, считается недействительным;</w:t>
      </w:r>
    </w:p>
    <w:p w14:paraId="03DCE86C" w14:textId="6838A739" w:rsidR="0072669F" w:rsidRPr="00C90B4E" w:rsidRDefault="00FB43D7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5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) в любое время отменить свое заявление, касающееся взаимодействия с получателем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финансовой услуги, путем уведомления об этом соответствующего лица, которому было направлено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указанное заявление, способом предусмотренным договором (при его наличии), или путем направления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уведомления по почте заказным письмом с уведомлением о вручении либо путем вручения уведомления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по расписку;</w:t>
      </w:r>
    </w:p>
    <w:p w14:paraId="765C74BE" w14:textId="5FDE5B85" w:rsidR="0072669F" w:rsidRPr="00C90B4E" w:rsidRDefault="00FB43D7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) требовать от кредитора или лица, действующего от его имени и (или) в его интересах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669F" w:rsidRPr="00C90B4E">
        <w:rPr>
          <w:rFonts w:ascii="Times New Roman" w:hAnsi="Times New Roman" w:cs="Times New Roman"/>
          <w:bCs/>
          <w:sz w:val="23"/>
          <w:szCs w:val="23"/>
        </w:rPr>
        <w:t>соблюдения ограничений и исполнения обязанностей, установленных Законом № 230-ФЗ.</w:t>
      </w:r>
    </w:p>
    <w:p w14:paraId="039F962E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44436AD" w14:textId="6B3D9E98" w:rsidR="0072669F" w:rsidRPr="00265500" w:rsidRDefault="0072669F" w:rsidP="007417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5500">
        <w:rPr>
          <w:rFonts w:ascii="Times New Roman" w:hAnsi="Times New Roman" w:cs="Times New Roman"/>
          <w:b/>
          <w:bCs/>
          <w:sz w:val="23"/>
          <w:szCs w:val="23"/>
        </w:rPr>
        <w:t>Информация о способах и адресах для направления обращений получателями финансовых</w:t>
      </w:r>
      <w:r w:rsidR="00027AC6" w:rsidRPr="0026550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65500">
        <w:rPr>
          <w:rFonts w:ascii="Times New Roman" w:hAnsi="Times New Roman" w:cs="Times New Roman"/>
          <w:b/>
          <w:bCs/>
          <w:sz w:val="23"/>
          <w:szCs w:val="23"/>
        </w:rPr>
        <w:t>услуг, в том числе о возможности направления обращений в саморегулируемую организацию и в</w:t>
      </w:r>
      <w:r w:rsidR="00027AC6" w:rsidRPr="0026550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65500">
        <w:rPr>
          <w:rFonts w:ascii="Times New Roman" w:hAnsi="Times New Roman" w:cs="Times New Roman"/>
          <w:b/>
          <w:bCs/>
          <w:sz w:val="23"/>
          <w:szCs w:val="23"/>
        </w:rPr>
        <w:t>Банк России.</w:t>
      </w:r>
    </w:p>
    <w:p w14:paraId="1C51051B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7F258D9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8.1. Обращения получателями финансовых услуг могут быть направлены:</w:t>
      </w:r>
    </w:p>
    <w:p w14:paraId="5A766615" w14:textId="38B9B37F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Кредитору - по почте заказным отправлением с уведомлением о вручении по реквизитам,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указанным в пункте 2.2 Информации, предоставляемой получателю финансовой услуги; путем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 xml:space="preserve">заполнения формы для </w:t>
      </w:r>
      <w:r w:rsidRPr="00C90B4E">
        <w:rPr>
          <w:rFonts w:ascii="Times New Roman" w:hAnsi="Times New Roman" w:cs="Times New Roman"/>
          <w:bCs/>
          <w:sz w:val="23"/>
          <w:szCs w:val="23"/>
        </w:rPr>
        <w:lastRenderedPageBreak/>
        <w:t>обратной связи на официальном сайте Общества в сети «Интернет»; на адрес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 xml:space="preserve">электронной почты Общества </w:t>
      </w:r>
      <w:hyperlink r:id="rId10" w:history="1">
        <w:r w:rsidR="00027AC6" w:rsidRPr="00C90B4E">
          <w:rPr>
            <w:rStyle w:val="a4"/>
            <w:rFonts w:ascii="Times New Roman" w:hAnsi="Times New Roman" w:cs="Times New Roman"/>
            <w:bCs/>
            <w:sz w:val="23"/>
            <w:szCs w:val="23"/>
          </w:rPr>
          <w:t>support@beliedengi.ru</w:t>
        </w:r>
      </w:hyperlink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;</w:t>
      </w:r>
    </w:p>
    <w:p w14:paraId="507E6FE2" w14:textId="17C08229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 Саморегулируемую организацию Союз микрофинансовых организаций «Микрофинансирование и Развитие» по адресу: 107078, г. Москва Орликов переулок, д. 5, стр. 1, этаж 2, пом.11;</w:t>
      </w:r>
    </w:p>
    <w:p w14:paraId="47CAA2DE" w14:textId="0FF7ABFE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 Банк России по адресу: 107016, Москва, ул. Неглинная, д. 12. Телефоны 8 800 250-40-72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(для бесплатных звонков из регионов России). Факс: +7 495 621-64-65, +7 495 621-62-88;</w:t>
      </w:r>
    </w:p>
    <w:p w14:paraId="296680D1" w14:textId="28198B30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 Главное управление Банка России по Центральному Федеральному округу по адресу: 115035,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г. Москва, М-35, ул. Балчуг, 2. Телефоны (495) 950-21-90, факс (499) 230-34-12.</w:t>
      </w:r>
    </w:p>
    <w:p w14:paraId="35FA197E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C689669" w14:textId="5537CBA0" w:rsidR="0072669F" w:rsidRPr="00265500" w:rsidRDefault="0072669F" w:rsidP="007417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5500">
        <w:rPr>
          <w:rFonts w:ascii="Times New Roman" w:hAnsi="Times New Roman" w:cs="Times New Roman"/>
          <w:b/>
          <w:bCs/>
          <w:sz w:val="23"/>
          <w:szCs w:val="23"/>
        </w:rPr>
        <w:t>Информация о требованиях и рекомендациях к содержанию обращения.</w:t>
      </w:r>
    </w:p>
    <w:p w14:paraId="56B0BC61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1C66D20" w14:textId="7A482DBE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9.1. Обращение получателя финансовой услуги должно содержать в отношении получателя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финансовой услуги, являющегося физическим лицом, фамилию, имя, отчество (при наличии), адрес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(почтовый или электронный) для н</w:t>
      </w:r>
      <w:r w:rsidR="0052609D" w:rsidRPr="00C90B4E">
        <w:rPr>
          <w:rFonts w:ascii="Times New Roman" w:hAnsi="Times New Roman" w:cs="Times New Roman"/>
          <w:bCs/>
          <w:sz w:val="23"/>
          <w:szCs w:val="23"/>
        </w:rPr>
        <w:t xml:space="preserve">аправления ответа на обращение. </w:t>
      </w:r>
    </w:p>
    <w:p w14:paraId="24552DDF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9.2. В обращение рекомендуется включить следующую информации и документы (при их наличии):</w:t>
      </w:r>
    </w:p>
    <w:p w14:paraId="4FBCD486" w14:textId="377F9543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номер договора, заключенного между получателем финансовой услуги и микрофинансовой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организацией;</w:t>
      </w:r>
    </w:p>
    <w:p w14:paraId="0C45468E" w14:textId="7382FBAF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изложение существа требований и фактических обстоятельств, на которых основаны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заявленные требования, а также доказательства, подтверждающие эти обстоятельства;</w:t>
      </w:r>
    </w:p>
    <w:p w14:paraId="05EBB7C2" w14:textId="155E390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наименование органа, должности, фамилии, имени и отчества (при наличии) работника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микрофинансовой организации, действия (бездействие) которого обжалуются;</w:t>
      </w:r>
    </w:p>
    <w:p w14:paraId="3EF55363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иные сведения, которые получатель финансовой услуги считает необходимым сообщить;</w:t>
      </w:r>
    </w:p>
    <w:p w14:paraId="070E718F" w14:textId="5EE0AB6B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копии документов, подтверждающих изложенные в обращении обстоятельства. В этом случае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в обращении приводится перечень прилагаемых к нему документов.</w:t>
      </w:r>
    </w:p>
    <w:p w14:paraId="3E0FC5F0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027323F" w14:textId="14A27838" w:rsidR="0072669F" w:rsidRPr="00265500" w:rsidRDefault="0072669F" w:rsidP="007417D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5500">
        <w:rPr>
          <w:rFonts w:ascii="Times New Roman" w:hAnsi="Times New Roman" w:cs="Times New Roman"/>
          <w:b/>
          <w:bCs/>
          <w:sz w:val="23"/>
          <w:szCs w:val="23"/>
        </w:rPr>
        <w:t>Информация о способах защиты прав получателя финансовой услуги.</w:t>
      </w:r>
    </w:p>
    <w:p w14:paraId="7E296206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ABF76AD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10.1. Способы защиты прав получателя финансовой услуги:</w:t>
      </w:r>
    </w:p>
    <w:p w14:paraId="0B414613" w14:textId="314CEF1F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восстановления положения, существовавшего до нарушения права, и пресечения действий,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нарушающих право или создающих угрозу его нарушения;</w:t>
      </w:r>
    </w:p>
    <w:p w14:paraId="7F323003" w14:textId="59DFE1B3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признания оспоримой сделки недействительной и применения последствий ее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недействительности, применения последствий недействительности ничтожной сделки;</w:t>
      </w:r>
    </w:p>
    <w:p w14:paraId="4368D2A8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самозащиты права;</w:t>
      </w:r>
    </w:p>
    <w:p w14:paraId="276662B4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возмещения убытков;</w:t>
      </w:r>
    </w:p>
    <w:p w14:paraId="1DE56DE8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взыскания неустойки;</w:t>
      </w:r>
    </w:p>
    <w:p w14:paraId="05B620F2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компенсации морального вреда;</w:t>
      </w:r>
    </w:p>
    <w:p w14:paraId="371A9837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прекращения или изменения правоотношения;</w:t>
      </w:r>
    </w:p>
    <w:p w14:paraId="124E4795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иными способами, предусмотренными законом.</w:t>
      </w:r>
    </w:p>
    <w:p w14:paraId="4BABC2C9" w14:textId="0DAAF820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10.2. Получатель финансовой услуги вправе урегулировать спор с Обществом в досудебном порядке,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путем направления претензии.</w:t>
      </w:r>
    </w:p>
    <w:p w14:paraId="0382E2C4" w14:textId="029705B4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Требования Заемщика к Займодавцу о взыскании денежных сумм, не превышающих 500 тысяч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рублей, за исключением требований, предусмотренных ст. 19 Федерального закона № 123-ФЗ от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04.06.2018г. "Об уполномоченном по правам потребителей финансовых услуг" (далее – Закон № 123-ФЗ) подлежат рассмотрению финансовым уполномоченным (далее – ФУ).</w:t>
      </w:r>
    </w:p>
    <w:p w14:paraId="3ABB69BC" w14:textId="225CA45B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До направления в адрес ФУ требования, Заемщик должен направить в адрес Займодавца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претензию в письменной или электронной форме.</w:t>
      </w:r>
    </w:p>
    <w:p w14:paraId="42D421EB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Срок рассмотрения претензии Займодавцем:</w:t>
      </w:r>
    </w:p>
    <w:p w14:paraId="771D72EA" w14:textId="3DC025FD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 течение пятнадцати рабочих дней со дня ее получения в случае, если указанная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претензия направлена в электронной форме по стандартной форме, утвержденной решением Совета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службы финансового уполномоченного от 12 апреля 2019 г. (Положение о стандартной форме заявления,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направляемого потребителем в финансовую организацию в э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лектронной форме), и если со дня </w:t>
      </w:r>
      <w:r w:rsidRPr="00C90B4E">
        <w:rPr>
          <w:rFonts w:ascii="Times New Roman" w:hAnsi="Times New Roman" w:cs="Times New Roman"/>
          <w:bCs/>
          <w:sz w:val="23"/>
          <w:szCs w:val="23"/>
        </w:rPr>
        <w:t>нарушения прав потребителя финансовых услуг прошло не более ста восьмидесяти дней;</w:t>
      </w:r>
    </w:p>
    <w:p w14:paraId="3FCE72AB" w14:textId="7777777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 течение тридцати дней со дня получения претензии Заемщика в иных случаях.</w:t>
      </w:r>
    </w:p>
    <w:p w14:paraId="3FDBE09C" w14:textId="5F395D3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Ответ на претензию Заемщика Займодавец направляет по адресу электронной почты Заемщика,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указанной при оформлении займа.</w:t>
      </w:r>
    </w:p>
    <w:p w14:paraId="4FCABA2E" w14:textId="5AE9C2E2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lastRenderedPageBreak/>
        <w:t>После получения ответа на претензию от Займодавца либо в случае неполучения ответа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Займодавца по истечении вышеуказанных сроков ее рассмотрения, Заемщик вправе направить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обращение ФУ, в порядке, установленном Законом № 123-ФЗ.</w:t>
      </w:r>
    </w:p>
    <w:p w14:paraId="798F6568" w14:textId="76F0039A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Заемщик вправе в случаях, предусмотренных в ст. 25 Закона № 123-ФЗ заявлять требования к</w:t>
      </w:r>
      <w:r w:rsidR="00027AC6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Займодавцу в судебном порядке.</w:t>
      </w:r>
    </w:p>
    <w:p w14:paraId="4CAF1419" w14:textId="2770AD36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В случае, если размер требований Заемщика превышает 500 тысяч рублей, либо требования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потребителя финансовых услуг касаются вопросов, указанных в пункте 8 части 1 статьи 19 Закона №123-ФЗ, Заемщик вправе заявить указанные требования в судебном порядке без направления обращения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ФУ.</w:t>
      </w:r>
    </w:p>
    <w:p w14:paraId="37EAAF85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DD151FD" w14:textId="0F7AFB33" w:rsidR="0072669F" w:rsidRPr="00C90B4E" w:rsidRDefault="0072669F" w:rsidP="007417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90B4E">
        <w:rPr>
          <w:rFonts w:ascii="Times New Roman" w:hAnsi="Times New Roman" w:cs="Times New Roman"/>
          <w:b/>
          <w:bCs/>
          <w:sz w:val="23"/>
          <w:szCs w:val="23"/>
        </w:rPr>
        <w:t>Информация для принятия получателем финансовых услуг обоснованного решения о</w:t>
      </w:r>
      <w:r w:rsidR="00463317" w:rsidRPr="00C90B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/>
          <w:bCs/>
          <w:sz w:val="23"/>
          <w:szCs w:val="23"/>
        </w:rPr>
        <w:t>целесообразности заключения договора потребительского займа на предлагаемых</w:t>
      </w:r>
      <w:r w:rsidR="00463317" w:rsidRPr="00C90B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/>
          <w:bCs/>
          <w:sz w:val="23"/>
          <w:szCs w:val="23"/>
        </w:rPr>
        <w:t>микрофинансовой организацией условиях.</w:t>
      </w:r>
    </w:p>
    <w:p w14:paraId="415C5D7A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3997D3D" w14:textId="381F2B48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11.1. Получателю финансовых услуг до заключения договора потребительского займа необходимо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детально изучить Общие условия договора потребительского займа, отраженные в Правилах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предоставления потребительских займов ООО МКК «</w:t>
      </w:r>
      <w:proofErr w:type="spellStart"/>
      <w:r w:rsidR="00463317" w:rsidRPr="00C90B4E">
        <w:rPr>
          <w:rFonts w:ascii="Times New Roman" w:hAnsi="Times New Roman" w:cs="Times New Roman"/>
          <w:bCs/>
          <w:sz w:val="23"/>
          <w:szCs w:val="23"/>
        </w:rPr>
        <w:t>Вайтмани</w:t>
      </w:r>
      <w:proofErr w:type="spellEnd"/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463317" w:rsidRPr="00C90B4E">
        <w:rPr>
          <w:rFonts w:ascii="Times New Roman" w:hAnsi="Times New Roman" w:cs="Times New Roman"/>
          <w:bCs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bCs/>
          <w:sz w:val="23"/>
          <w:szCs w:val="23"/>
        </w:rPr>
        <w:t>», Индивидуальные условия договора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потребительского займа, Соглашение об использовании аналога собственноручной подписи, а также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иные документы, касающиеся предоставления ООО МКК «</w:t>
      </w:r>
      <w:proofErr w:type="spellStart"/>
      <w:r w:rsidR="00463317" w:rsidRPr="00C90B4E">
        <w:rPr>
          <w:rFonts w:ascii="Times New Roman" w:hAnsi="Times New Roman" w:cs="Times New Roman"/>
          <w:bCs/>
          <w:sz w:val="23"/>
          <w:szCs w:val="23"/>
        </w:rPr>
        <w:t>Вайтмани</w:t>
      </w:r>
      <w:proofErr w:type="spellEnd"/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463317" w:rsidRPr="00C90B4E">
        <w:rPr>
          <w:rFonts w:ascii="Times New Roman" w:hAnsi="Times New Roman" w:cs="Times New Roman"/>
          <w:bCs/>
          <w:sz w:val="23"/>
          <w:szCs w:val="23"/>
        </w:rPr>
        <w:t>Диджитал</w:t>
      </w:r>
      <w:proofErr w:type="spellEnd"/>
      <w:r w:rsidRPr="00C90B4E">
        <w:rPr>
          <w:rFonts w:ascii="Times New Roman" w:hAnsi="Times New Roman" w:cs="Times New Roman"/>
          <w:bCs/>
          <w:sz w:val="23"/>
          <w:szCs w:val="23"/>
        </w:rPr>
        <w:t>» финансовой услуги на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официальном сайте Общества в сети «Интернет».</w:t>
      </w:r>
    </w:p>
    <w:p w14:paraId="7B191DEA" w14:textId="38E0F78F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11.2. Получателю финансовых услуг до заключения договора потребительского займа необходимо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внимательно проанализировать свое финансовое положение, учитывая, в том числе, следующие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факторы:</w:t>
      </w:r>
    </w:p>
    <w:p w14:paraId="7420451E" w14:textId="2E94F0C1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соразмерность долговой нагрузки получателя финансовой услуги с текущим финансовым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положением;</w:t>
      </w:r>
    </w:p>
    <w:p w14:paraId="102DB233" w14:textId="3084E2CA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предполагаемые сроки и суммы поступления денежных средств для исполнения своих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обязательств по договору об оказании финансовой услуги (периодичность выплаты заработной платы,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получения иных доходов);</w:t>
      </w:r>
    </w:p>
    <w:p w14:paraId="391606A5" w14:textId="09A14C4B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вероятность наступления обстоятельств непреодолимой силы и иных обстоятельств, которые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могут привести к невозможности исполнения своих обязательств по договору об оказании финансовой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услуги (в том числе, потеря работы, задержка получения заработной платы и иных видов доходов по не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зависящим от получателя финансовой услуги причинам, состояние здоровья получателя финансовой услуги, которое способно негативно повлиять на трудоустройство и, соответственно,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получение дохода).</w:t>
      </w:r>
    </w:p>
    <w:p w14:paraId="7C0379E3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FCCE7B5" w14:textId="2BE1E6DF" w:rsidR="0072669F" w:rsidRPr="00C90B4E" w:rsidRDefault="0072669F" w:rsidP="007417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90B4E">
        <w:rPr>
          <w:rFonts w:ascii="Times New Roman" w:hAnsi="Times New Roman" w:cs="Times New Roman"/>
          <w:b/>
          <w:bCs/>
          <w:sz w:val="23"/>
          <w:szCs w:val="23"/>
        </w:rPr>
        <w:t>Информация о сведениях, предоставляемых получателем финансовых услуг на сайте</w:t>
      </w:r>
      <w:r w:rsidR="00463317" w:rsidRPr="00C90B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/>
          <w:bCs/>
          <w:sz w:val="23"/>
          <w:szCs w:val="23"/>
        </w:rPr>
        <w:t>Общества, которые могут оказать влияние на индивидуальные условия заключаемого договора</w:t>
      </w:r>
      <w:r w:rsidR="00463317" w:rsidRPr="00C90B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/>
          <w:bCs/>
          <w:sz w:val="23"/>
          <w:szCs w:val="23"/>
        </w:rPr>
        <w:t>потребительского займа.</w:t>
      </w:r>
    </w:p>
    <w:p w14:paraId="2C67F9AB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4081B23" w14:textId="46285A0F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12.1. Во исполнение п. 1 ст. 9 Стандарта до заключения договора займа или принятия получателя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финансовой услуги на обслуживание микрофинансовая организация обязана запросить у получателя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финансовой услуги следующую информацию:</w:t>
      </w:r>
    </w:p>
    <w:p w14:paraId="0F3442FC" w14:textId="3E7D92B5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- о размере заработной платы, наличии иных источников дохода и денежных обязательствах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получателя финансовой услуги (при рассмотрении заявления на получение потребительского займа на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сумму, превышающую 3 000 (три тысячи) рублей);</w:t>
      </w:r>
    </w:p>
    <w:p w14:paraId="00711DF8" w14:textId="3E47D6DC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0B4E">
        <w:rPr>
          <w:rFonts w:ascii="Times New Roman" w:hAnsi="Times New Roman" w:cs="Times New Roman"/>
          <w:bCs/>
          <w:sz w:val="23"/>
          <w:szCs w:val="23"/>
        </w:rPr>
        <w:t>12.2. Настоящим Общество информирует о том, что сведения, предоставленные получателем,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финансовых услуг могут оказать влияние на индивидуальные условия заключаемого договора</w:t>
      </w:r>
      <w:r w:rsidR="00463317" w:rsidRPr="00C90B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90B4E">
        <w:rPr>
          <w:rFonts w:ascii="Times New Roman" w:hAnsi="Times New Roman" w:cs="Times New Roman"/>
          <w:bCs/>
          <w:sz w:val="23"/>
          <w:szCs w:val="23"/>
        </w:rPr>
        <w:t>потребительского займа.</w:t>
      </w:r>
    </w:p>
    <w:p w14:paraId="1462B302" w14:textId="77777777" w:rsidR="0052609D" w:rsidRPr="00C90B4E" w:rsidRDefault="0052609D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88F9606" w14:textId="4356BFF7" w:rsidR="0072669F" w:rsidRPr="00C90B4E" w:rsidRDefault="0072669F" w:rsidP="00C90B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</w:p>
    <w:sectPr w:rsidR="0072669F" w:rsidRPr="00C90B4E" w:rsidSect="00C90B4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D3A"/>
    <w:multiLevelType w:val="hybridMultilevel"/>
    <w:tmpl w:val="075EE940"/>
    <w:lvl w:ilvl="0" w:tplc="837A5010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447B62C7"/>
    <w:multiLevelType w:val="multilevel"/>
    <w:tmpl w:val="CB5E4FA6"/>
    <w:lvl w:ilvl="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1800"/>
      </w:pPr>
      <w:rPr>
        <w:rFonts w:hint="default"/>
      </w:rPr>
    </w:lvl>
  </w:abstractNum>
  <w:abstractNum w:abstractNumId="2" w15:restartNumberingAfterBreak="0">
    <w:nsid w:val="7C6C08A8"/>
    <w:multiLevelType w:val="hybridMultilevel"/>
    <w:tmpl w:val="8690BE9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1795371490">
    <w:abstractNumId w:val="1"/>
  </w:num>
  <w:num w:numId="2" w16cid:durableId="1320772518">
    <w:abstractNumId w:val="2"/>
  </w:num>
  <w:num w:numId="3" w16cid:durableId="89419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9"/>
    <w:rsid w:val="00027AC6"/>
    <w:rsid w:val="0017629E"/>
    <w:rsid w:val="00231131"/>
    <w:rsid w:val="00240624"/>
    <w:rsid w:val="00265500"/>
    <w:rsid w:val="0041354E"/>
    <w:rsid w:val="00463317"/>
    <w:rsid w:val="00487919"/>
    <w:rsid w:val="00492003"/>
    <w:rsid w:val="0052609D"/>
    <w:rsid w:val="0057290E"/>
    <w:rsid w:val="005F09A5"/>
    <w:rsid w:val="00623BAE"/>
    <w:rsid w:val="0072669F"/>
    <w:rsid w:val="007417DC"/>
    <w:rsid w:val="00760275"/>
    <w:rsid w:val="007C1FCC"/>
    <w:rsid w:val="007C78A3"/>
    <w:rsid w:val="00964598"/>
    <w:rsid w:val="00967079"/>
    <w:rsid w:val="00A430C7"/>
    <w:rsid w:val="00A63CBB"/>
    <w:rsid w:val="00C90B4E"/>
    <w:rsid w:val="00D37593"/>
    <w:rsid w:val="00D746AE"/>
    <w:rsid w:val="00DD4E55"/>
    <w:rsid w:val="00E81DB7"/>
    <w:rsid w:val="00F80AA9"/>
    <w:rsid w:val="00FB43D7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361"/>
  <w15:chartTrackingRefBased/>
  <w15:docId w15:val="{C8FAA9B7-A1FA-4319-9A28-5E54979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elieden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ieden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mi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liedengi.ru" TargetMode="External"/><Relationship Id="rId10" Type="http://schemas.openxmlformats.org/officeDocument/2006/relationships/hyperlink" Target="mailto:support@belieden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beliede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 Juristochka</cp:lastModifiedBy>
  <cp:revision>6</cp:revision>
  <dcterms:created xsi:type="dcterms:W3CDTF">2024-03-03T15:29:00Z</dcterms:created>
  <dcterms:modified xsi:type="dcterms:W3CDTF">2024-03-18T15:26:00Z</dcterms:modified>
</cp:coreProperties>
</file>